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130" w:rsidRDefault="00580130" w:rsidP="00580130">
      <w:pPr>
        <w:jc w:val="both"/>
      </w:pPr>
    </w:p>
    <w:tbl>
      <w:tblPr>
        <w:tblW w:w="0" w:type="auto"/>
        <w:tblInd w:w="108" w:type="dxa"/>
        <w:tblLook w:val="01E0"/>
      </w:tblPr>
      <w:tblGrid>
        <w:gridCol w:w="4645"/>
        <w:gridCol w:w="4535"/>
      </w:tblGrid>
      <w:tr w:rsidR="00580130" w:rsidRPr="00BB79CF" w:rsidTr="00D8145A">
        <w:tc>
          <w:tcPr>
            <w:tcW w:w="4645" w:type="dxa"/>
          </w:tcPr>
          <w:p w:rsidR="00580130" w:rsidRDefault="00580130" w:rsidP="00D8145A">
            <w:pPr>
              <w:jc w:val="center"/>
              <w:rPr>
                <w:b/>
                <w:noProof/>
                <w:sz w:val="30"/>
              </w:rPr>
            </w:pPr>
          </w:p>
          <w:p w:rsidR="00580130" w:rsidRPr="00BB79CF" w:rsidRDefault="00580130" w:rsidP="00D8145A">
            <w:pPr>
              <w:jc w:val="center"/>
              <w:rPr>
                <w:b/>
                <w:sz w:val="30"/>
              </w:rPr>
            </w:pPr>
            <w:r>
              <w:rPr>
                <w:b/>
                <w:noProof/>
                <w:sz w:val="30"/>
              </w:rPr>
              <w:drawing>
                <wp:inline distT="0" distB="0" distL="0" distR="0">
                  <wp:extent cx="532765" cy="548640"/>
                  <wp:effectExtent l="19050" t="0" r="63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4">
                            <a:lum bright="-6000" contrast="36000"/>
                          </a:blip>
                          <a:srcRect/>
                          <a:stretch>
                            <a:fillRect/>
                          </a:stretch>
                        </pic:blipFill>
                        <pic:spPr bwMode="auto">
                          <a:xfrm>
                            <a:off x="0" y="0"/>
                            <a:ext cx="532765" cy="548640"/>
                          </a:xfrm>
                          <a:prstGeom prst="rect">
                            <a:avLst/>
                          </a:prstGeom>
                          <a:noFill/>
                          <a:ln w="9525">
                            <a:noFill/>
                            <a:miter lim="800000"/>
                            <a:headEnd/>
                            <a:tailEnd/>
                          </a:ln>
                        </pic:spPr>
                      </pic:pic>
                    </a:graphicData>
                  </a:graphic>
                </wp:inline>
              </w:drawing>
            </w:r>
          </w:p>
          <w:p w:rsidR="00580130" w:rsidRPr="00BB79CF" w:rsidRDefault="00580130" w:rsidP="00D8145A">
            <w:pPr>
              <w:jc w:val="center"/>
              <w:rPr>
                <w:b/>
                <w:szCs w:val="20"/>
              </w:rPr>
            </w:pPr>
            <w:r w:rsidRPr="00BB79CF">
              <w:rPr>
                <w:b/>
              </w:rPr>
              <w:t>АДМИНИСТРАЦИЯ</w:t>
            </w:r>
          </w:p>
          <w:p w:rsidR="00580130" w:rsidRPr="00BB79CF" w:rsidRDefault="00580130" w:rsidP="00D8145A">
            <w:pPr>
              <w:jc w:val="center"/>
              <w:rPr>
                <w:b/>
              </w:rPr>
            </w:pPr>
            <w:r w:rsidRPr="00BB79CF">
              <w:rPr>
                <w:b/>
              </w:rPr>
              <w:t>ЗДВИНСКОГО РАЙОНА</w:t>
            </w:r>
          </w:p>
          <w:p w:rsidR="00580130" w:rsidRPr="00BB79CF" w:rsidRDefault="00580130" w:rsidP="00D8145A">
            <w:pPr>
              <w:jc w:val="center"/>
              <w:rPr>
                <w:b/>
              </w:rPr>
            </w:pPr>
            <w:r w:rsidRPr="00BB79CF">
              <w:rPr>
                <w:b/>
              </w:rPr>
              <w:t>НОВОСИБИРСКОЙ ОБЛАСТИ</w:t>
            </w:r>
          </w:p>
          <w:p w:rsidR="00580130" w:rsidRPr="00BB79CF" w:rsidRDefault="00580130" w:rsidP="00D8145A">
            <w:pPr>
              <w:jc w:val="center"/>
              <w:rPr>
                <w:b/>
              </w:rPr>
            </w:pPr>
            <w:r w:rsidRPr="00BB79CF">
              <w:rPr>
                <w:b/>
              </w:rPr>
              <w:t>улица Мира, 13</w:t>
            </w:r>
          </w:p>
          <w:p w:rsidR="00580130" w:rsidRPr="00BB79CF" w:rsidRDefault="00580130" w:rsidP="00D8145A">
            <w:pPr>
              <w:jc w:val="center"/>
              <w:rPr>
                <w:b/>
              </w:rPr>
            </w:pPr>
            <w:proofErr w:type="gramStart"/>
            <w:r w:rsidRPr="00BB79CF">
              <w:rPr>
                <w:b/>
              </w:rPr>
              <w:t>с</w:t>
            </w:r>
            <w:proofErr w:type="gramEnd"/>
            <w:r w:rsidRPr="00BB79CF">
              <w:rPr>
                <w:b/>
              </w:rPr>
              <w:t>. Здвинск, НСО</w:t>
            </w:r>
          </w:p>
          <w:p w:rsidR="00580130" w:rsidRPr="00BB79CF" w:rsidRDefault="00580130" w:rsidP="00D8145A">
            <w:pPr>
              <w:jc w:val="center"/>
              <w:rPr>
                <w:b/>
              </w:rPr>
            </w:pPr>
            <w:r w:rsidRPr="00BB79CF">
              <w:rPr>
                <w:b/>
              </w:rPr>
              <w:t>632951</w:t>
            </w:r>
          </w:p>
          <w:p w:rsidR="00580130" w:rsidRPr="00BB79CF" w:rsidRDefault="00580130" w:rsidP="00D8145A">
            <w:pPr>
              <w:jc w:val="center"/>
              <w:rPr>
                <w:b/>
              </w:rPr>
            </w:pPr>
            <w:r w:rsidRPr="00BB79CF">
              <w:rPr>
                <w:b/>
                <w:sz w:val="22"/>
              </w:rPr>
              <w:t>т.ф. (8-383-63) (21-278)</w:t>
            </w:r>
          </w:p>
          <w:p w:rsidR="00580130" w:rsidRPr="00BB79CF" w:rsidRDefault="00580130" w:rsidP="00D8145A">
            <w:pPr>
              <w:jc w:val="center"/>
            </w:pPr>
            <w:hyperlink r:id="rId5" w:history="1">
              <w:r w:rsidRPr="00BB79CF">
                <w:rPr>
                  <w:rStyle w:val="a3"/>
                  <w:lang w:val="en-US"/>
                </w:rPr>
                <w:t>admn</w:t>
              </w:r>
              <w:r w:rsidRPr="00BB79CF">
                <w:rPr>
                  <w:rStyle w:val="a3"/>
                </w:rPr>
                <w:t>-</w:t>
              </w:r>
              <w:r w:rsidRPr="00BB79CF">
                <w:rPr>
                  <w:rStyle w:val="a3"/>
                  <w:lang w:val="en-US"/>
                </w:rPr>
                <w:t>zdv</w:t>
              </w:r>
              <w:r w:rsidRPr="00BB79CF">
                <w:rPr>
                  <w:rStyle w:val="a3"/>
                </w:rPr>
                <w:t>@</w:t>
              </w:r>
              <w:r w:rsidRPr="00BB79CF">
                <w:rPr>
                  <w:rStyle w:val="a3"/>
                  <w:lang w:val="en-US"/>
                </w:rPr>
                <w:t>yandex</w:t>
              </w:r>
              <w:r w:rsidRPr="00BB79CF">
                <w:rPr>
                  <w:rStyle w:val="a3"/>
                </w:rPr>
                <w:t>.</w:t>
              </w:r>
              <w:r w:rsidRPr="00BB79CF">
                <w:rPr>
                  <w:rStyle w:val="a3"/>
                  <w:lang w:val="en-US"/>
                </w:rPr>
                <w:t>ru</w:t>
              </w:r>
            </w:hyperlink>
          </w:p>
          <w:p w:rsidR="00580130" w:rsidRDefault="00580130" w:rsidP="00D8145A">
            <w:pPr>
              <w:jc w:val="center"/>
            </w:pPr>
          </w:p>
        </w:tc>
        <w:tc>
          <w:tcPr>
            <w:tcW w:w="4535" w:type="dxa"/>
          </w:tcPr>
          <w:p w:rsidR="00580130" w:rsidRDefault="00580130" w:rsidP="00D8145A"/>
          <w:p w:rsidR="00580130" w:rsidRDefault="00580130" w:rsidP="00D8145A">
            <w:pPr>
              <w:jc w:val="center"/>
            </w:pPr>
            <w:r>
              <w:t xml:space="preserve"> </w:t>
            </w:r>
          </w:p>
          <w:p w:rsidR="00580130" w:rsidRDefault="00580130" w:rsidP="00D8145A">
            <w:pPr>
              <w:jc w:val="center"/>
            </w:pPr>
          </w:p>
          <w:p w:rsidR="00580130" w:rsidRDefault="00580130" w:rsidP="00D8145A">
            <w:pPr>
              <w:jc w:val="center"/>
            </w:pPr>
          </w:p>
          <w:p w:rsidR="00580130" w:rsidRPr="005C0AFC" w:rsidRDefault="00580130" w:rsidP="00580130">
            <w:pPr>
              <w:jc w:val="center"/>
              <w:rPr>
                <w:b/>
                <w:i/>
              </w:rPr>
            </w:pPr>
          </w:p>
        </w:tc>
      </w:tr>
    </w:tbl>
    <w:p w:rsidR="00580130" w:rsidRDefault="00580130" w:rsidP="00580130">
      <w:pPr>
        <w:ind w:firstLine="540"/>
        <w:jc w:val="center"/>
        <w:rPr>
          <w:b/>
        </w:rPr>
      </w:pPr>
    </w:p>
    <w:p w:rsidR="00580130" w:rsidRDefault="00580130" w:rsidP="00580130">
      <w:pPr>
        <w:ind w:firstLine="540"/>
        <w:jc w:val="center"/>
        <w:rPr>
          <w:b/>
        </w:rPr>
      </w:pPr>
    </w:p>
    <w:p w:rsidR="00580130" w:rsidRDefault="00580130" w:rsidP="00580130">
      <w:pPr>
        <w:jc w:val="both"/>
      </w:pPr>
    </w:p>
    <w:p w:rsidR="00580130" w:rsidRDefault="00580130" w:rsidP="00580130">
      <w:pPr>
        <w:jc w:val="both"/>
      </w:pPr>
      <w:r>
        <w:t>О приеме заявок</w:t>
      </w:r>
    </w:p>
    <w:p w:rsidR="00580130" w:rsidRDefault="00580130" w:rsidP="00580130">
      <w:pPr>
        <w:jc w:val="both"/>
        <w:rPr>
          <w:sz w:val="27"/>
          <w:szCs w:val="27"/>
        </w:rPr>
      </w:pPr>
    </w:p>
    <w:p w:rsidR="00580130" w:rsidRDefault="00580130" w:rsidP="00580130">
      <w:pPr>
        <w:jc w:val="center"/>
      </w:pPr>
    </w:p>
    <w:p w:rsidR="00580130" w:rsidRDefault="00580130" w:rsidP="00580130">
      <w:pPr>
        <w:autoSpaceDE/>
        <w:spacing w:after="200"/>
        <w:ind w:firstLine="708"/>
        <w:contextualSpacing/>
        <w:jc w:val="both"/>
      </w:pPr>
      <w:r>
        <w:t xml:space="preserve">На территории области реализуется ведомственная целевая программа "Развитие торговли на территории Новосибирской области на 2015 - 2019 годы", утвержденная приказом Минпромторга НСО от 17.12.2014 года </w:t>
      </w:r>
      <w:r>
        <w:br/>
        <w:t>№ 362. Одним из основных мероприятий ВЦП, финансируемым из средств областного бюджета Новосибирской области является предоставление субсидий хозяйствующим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 В 2019 году на предоставление субсидии предусмотрено 21 000,0 тыс. рублей.</w:t>
      </w:r>
    </w:p>
    <w:p w:rsidR="00580130" w:rsidRDefault="00580130" w:rsidP="00580130">
      <w:pPr>
        <w:autoSpaceDE/>
        <w:spacing w:after="200"/>
        <w:ind w:firstLine="708"/>
        <w:contextualSpacing/>
        <w:jc w:val="both"/>
      </w:pPr>
      <w:proofErr w:type="gramStart"/>
      <w:r>
        <w:t xml:space="preserve">На основании приказа Минпромторга НСО от 01.04.2019 № 218 </w:t>
      </w:r>
      <w:r>
        <w:rPr>
          <w:b/>
        </w:rPr>
        <w:t xml:space="preserve">установлен срок с 15 по 31 июля 2019 года включительно </w:t>
      </w:r>
      <w:r>
        <w:t>для приема заявок хозяйствующих субъектов, осуществляющих торговую деятельность на территории Новосибирской области, о предоставлении субсидий на компенсацию части транспортных расходов за 2 квартал 2019 года по доставке товаров первой необходимости в отдаленные села, начиная с 11 километра от районных центров.</w:t>
      </w:r>
      <w:proofErr w:type="gramEnd"/>
    </w:p>
    <w:p w:rsidR="008C0A64" w:rsidRDefault="00580130" w:rsidP="00580130">
      <w:pPr>
        <w:ind w:firstLine="708"/>
      </w:pPr>
      <w:r>
        <w:t xml:space="preserve">Сообщение о приеме заявок, Порядок предоставления субсидии, информационные материалы размещены на официальном сайте Минпромторга НСО в разделе «Документы/Государственные и целевые программы/Ведомственная целевая программа «Развитие торговли на территории Новосибирской области на 2015 – 2019 годы»/2019 год» по адресу: </w:t>
      </w:r>
      <w:hyperlink r:id="rId6" w:history="1">
        <w:r>
          <w:rPr>
            <w:rStyle w:val="a3"/>
          </w:rPr>
          <w:t>http://minrpp.nso.ru/page/2974</w:t>
        </w:r>
      </w:hyperlink>
      <w:r>
        <w:t>.</w:t>
      </w:r>
    </w:p>
    <w:p w:rsidR="00580130" w:rsidRDefault="00580130" w:rsidP="00580130">
      <w:pPr>
        <w:ind w:firstLine="708"/>
      </w:pPr>
      <w:r>
        <w:t>По всем вопросам звонить в администрацию Здвинского района Новосибирской области, телефон 21 440, Жеребова Светлана Николаевна.</w:t>
      </w:r>
    </w:p>
    <w:sectPr w:rsidR="00580130" w:rsidSect="00991C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80130"/>
    <w:rsid w:val="003E55F2"/>
    <w:rsid w:val="0044796E"/>
    <w:rsid w:val="00580130"/>
    <w:rsid w:val="00991C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130"/>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80130"/>
    <w:rPr>
      <w:rFonts w:ascii="Times New Roman" w:hAnsi="Times New Roman" w:cs="Times New Roman" w:hint="default"/>
      <w:color w:val="0000FF"/>
      <w:u w:val="single"/>
    </w:rPr>
  </w:style>
  <w:style w:type="paragraph" w:styleId="a4">
    <w:name w:val="Balloon Text"/>
    <w:basedOn w:val="a"/>
    <w:link w:val="a5"/>
    <w:uiPriority w:val="99"/>
    <w:semiHidden/>
    <w:unhideWhenUsed/>
    <w:rsid w:val="00580130"/>
    <w:rPr>
      <w:rFonts w:ascii="Tahoma" w:hAnsi="Tahoma" w:cs="Tahoma"/>
      <w:sz w:val="16"/>
      <w:szCs w:val="16"/>
    </w:rPr>
  </w:style>
  <w:style w:type="character" w:customStyle="1" w:styleId="a5">
    <w:name w:val="Текст выноски Знак"/>
    <w:basedOn w:val="a0"/>
    <w:link w:val="a4"/>
    <w:uiPriority w:val="99"/>
    <w:semiHidden/>
    <w:rsid w:val="0058013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8641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inrpp.nso.ru/page/2974" TargetMode="External"/><Relationship Id="rId5" Type="http://schemas.openxmlformats.org/officeDocument/2006/relationships/hyperlink" Target="mailto:admn-zdv@yandex.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272</Words>
  <Characters>1553</Characters>
  <Application>Microsoft Office Word</Application>
  <DocSecurity>0</DocSecurity>
  <Lines>12</Lines>
  <Paragraphs>3</Paragraphs>
  <ScaleCrop>false</ScaleCrop>
  <Company>Grizli777</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2019-07-05T11:44:00Z</dcterms:created>
  <dcterms:modified xsi:type="dcterms:W3CDTF">2019-07-05T11:49:00Z</dcterms:modified>
</cp:coreProperties>
</file>